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0A67" w14:textId="77777777" w:rsidR="0036332B" w:rsidRDefault="003217CD" w:rsidP="008F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332B">
        <w:rPr>
          <w:noProof/>
        </w:rPr>
        <w:drawing>
          <wp:inline distT="0" distB="0" distL="0" distR="0" wp14:anchorId="08864CD5" wp14:editId="233E2C2C">
            <wp:extent cx="5566410" cy="420370"/>
            <wp:effectExtent l="0" t="0" r="0" b="0"/>
            <wp:docPr id="1679198826" name="Obraz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8F33E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454830A4" w14:textId="77777777" w:rsidR="0036332B" w:rsidRDefault="0036332B" w:rsidP="008F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0916E" w14:textId="1E7465BE" w:rsidR="003217CD" w:rsidRPr="00D54C2A" w:rsidRDefault="008172C6" w:rsidP="008F33E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  <w:r w:rsidRPr="00D54C2A">
        <w:rPr>
          <w:rFonts w:cstheme="minorHAnsi"/>
          <w:b/>
          <w:bCs/>
          <w:sz w:val="28"/>
          <w:szCs w:val="28"/>
        </w:rPr>
        <w:t>Załącznik nr 1.</w:t>
      </w:r>
      <w:r w:rsidR="00A60ED2">
        <w:rPr>
          <w:rFonts w:cstheme="minorHAnsi"/>
          <w:b/>
          <w:bCs/>
          <w:sz w:val="28"/>
          <w:szCs w:val="28"/>
        </w:rPr>
        <w:t>5</w:t>
      </w:r>
      <w:r w:rsidR="00185CBA">
        <w:rPr>
          <w:rFonts w:cstheme="minorHAnsi"/>
          <w:b/>
          <w:bCs/>
          <w:sz w:val="28"/>
          <w:szCs w:val="28"/>
        </w:rPr>
        <w:t xml:space="preserve"> </w:t>
      </w:r>
      <w:r w:rsidRPr="00D54C2A">
        <w:rPr>
          <w:rFonts w:cstheme="minorHAnsi"/>
          <w:b/>
          <w:bCs/>
          <w:sz w:val="28"/>
          <w:szCs w:val="28"/>
        </w:rPr>
        <w:t>do SWZ</w:t>
      </w:r>
    </w:p>
    <w:p w14:paraId="6AF800D9" w14:textId="77777777" w:rsidR="006A20A9" w:rsidRPr="00D54C2A" w:rsidRDefault="006A20A9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7458782" w14:textId="77777777" w:rsidR="00645251" w:rsidRPr="00D54C2A" w:rsidRDefault="00645251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16C57AC" w14:textId="77777777" w:rsidR="003217CD" w:rsidRPr="00D54C2A" w:rsidRDefault="003217CD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7"/>
          <w:szCs w:val="27"/>
        </w:rPr>
      </w:pPr>
      <w:r w:rsidRPr="00D54C2A">
        <w:rPr>
          <w:rFonts w:cstheme="minorHAnsi"/>
          <w:b/>
          <w:bCs/>
          <w:sz w:val="28"/>
          <w:szCs w:val="28"/>
        </w:rPr>
        <w:t xml:space="preserve">OPIS PRZEDMIOTU </w:t>
      </w:r>
      <w:r w:rsidR="006A20A9" w:rsidRPr="00D54C2A">
        <w:rPr>
          <w:rFonts w:cstheme="minorHAnsi"/>
          <w:b/>
          <w:bCs/>
          <w:sz w:val="27"/>
          <w:szCs w:val="27"/>
        </w:rPr>
        <w:t>ZAMÓWIENIA</w:t>
      </w:r>
    </w:p>
    <w:p w14:paraId="446C4C55" w14:textId="77777777" w:rsidR="006A20A9" w:rsidRPr="00D54C2A" w:rsidRDefault="006A20A9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B93379" w14:textId="115FE94C" w:rsidR="00787AE9" w:rsidRPr="00DE7597" w:rsidRDefault="00787AE9" w:rsidP="00787A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bookmarkStart w:id="0" w:name="_Hlk108080927"/>
      <w:r w:rsidRPr="00DE7597">
        <w:rPr>
          <w:rFonts w:ascii="Times New Roman" w:hAnsi="Times New Roman"/>
          <w:b/>
          <w:bCs/>
          <w:sz w:val="28"/>
          <w:szCs w:val="28"/>
          <w:lang w:eastAsia="pl-PL"/>
        </w:rPr>
        <w:t>„</w:t>
      </w:r>
      <w:r w:rsidR="0036332B" w:rsidRPr="0036332B">
        <w:rPr>
          <w:rFonts w:ascii="Times New Roman" w:hAnsi="Times New Roman"/>
          <w:b/>
          <w:bCs/>
          <w:sz w:val="28"/>
          <w:szCs w:val="28"/>
          <w:lang w:eastAsia="pl-PL"/>
        </w:rPr>
        <w:t>Zakup sprzętu medycznego, IT oraz oprogramowania dla Przychodni Zdrowia w Kalwarii Zebrzydowskiej  w ramach Projektu grantowego pn. „Wsparcie podstawowej opieki zdrowotnej (POZ)”realizowanego w ramach Działania FENX.06.01 System ochrony zdrowia Programu Fundusze Europejskie na Infrastrukturę, Klimat, Środowisko 2021- 2027 (</w:t>
      </w:r>
      <w:proofErr w:type="spellStart"/>
      <w:r w:rsidR="0036332B" w:rsidRPr="0036332B">
        <w:rPr>
          <w:rFonts w:ascii="Times New Roman" w:hAnsi="Times New Roman"/>
          <w:b/>
          <w:bCs/>
          <w:sz w:val="28"/>
          <w:szCs w:val="28"/>
          <w:lang w:eastAsia="pl-PL"/>
        </w:rPr>
        <w:t>FEnIKS</w:t>
      </w:r>
      <w:proofErr w:type="spellEnd"/>
      <w:r w:rsidR="0036332B" w:rsidRPr="0036332B">
        <w:rPr>
          <w:rFonts w:ascii="Times New Roman" w:hAnsi="Times New Roman"/>
          <w:b/>
          <w:bCs/>
          <w:sz w:val="28"/>
          <w:szCs w:val="28"/>
          <w:lang w:eastAsia="pl-PL"/>
        </w:rPr>
        <w:t>)</w:t>
      </w:r>
      <w:r w:rsidRPr="00DE7597">
        <w:rPr>
          <w:rFonts w:ascii="Times New Roman" w:hAnsi="Times New Roman"/>
          <w:b/>
          <w:bCs/>
          <w:sz w:val="28"/>
          <w:szCs w:val="28"/>
          <w:lang w:eastAsia="pl-PL"/>
        </w:rPr>
        <w:t>”</w:t>
      </w:r>
    </w:p>
    <w:bookmarkEnd w:id="0"/>
    <w:p w14:paraId="20F84D39" w14:textId="77777777" w:rsidR="00787AE9" w:rsidRPr="00452808" w:rsidRDefault="00787AE9" w:rsidP="00787AE9">
      <w:pPr>
        <w:pStyle w:val="Tekstpodstawowy2"/>
        <w:tabs>
          <w:tab w:val="left" w:pos="851"/>
        </w:tabs>
        <w:jc w:val="center"/>
        <w:rPr>
          <w:rFonts w:asciiTheme="minorHAnsi" w:hAnsiTheme="minorHAnsi" w:cstheme="minorHAnsi"/>
          <w:color w:val="FF0000"/>
        </w:rPr>
      </w:pPr>
    </w:p>
    <w:p w14:paraId="70B75A3F" w14:textId="77777777" w:rsidR="00787AE9" w:rsidRPr="00035650" w:rsidRDefault="00787AE9" w:rsidP="00787AE9">
      <w:pPr>
        <w:pStyle w:val="Tekstpodstawowy2"/>
        <w:tabs>
          <w:tab w:val="left" w:pos="851"/>
        </w:tabs>
        <w:jc w:val="center"/>
        <w:rPr>
          <w:rFonts w:asciiTheme="minorHAnsi" w:hAnsiTheme="minorHAnsi" w:cstheme="minorHAnsi"/>
          <w:color w:val="FF0000"/>
        </w:rPr>
      </w:pPr>
      <w:r w:rsidRPr="00035650">
        <w:rPr>
          <w:rFonts w:asciiTheme="minorHAnsi" w:hAnsiTheme="minorHAnsi" w:cstheme="minorHAnsi"/>
          <w:bCs w:val="0"/>
        </w:rPr>
        <w:t>dot. postępowania o zamówienie publiczne obejmujące zakresem</w:t>
      </w:r>
    </w:p>
    <w:p w14:paraId="450E1B39" w14:textId="37F77E59" w:rsidR="006A20A9" w:rsidRPr="00D54C2A" w:rsidRDefault="00D835CA" w:rsidP="00E83F14">
      <w:pPr>
        <w:pStyle w:val="Tekstpodstawowy2"/>
        <w:tabs>
          <w:tab w:val="left" w:pos="851"/>
        </w:tabs>
        <w:jc w:val="center"/>
        <w:rPr>
          <w:rFonts w:cstheme="minorHAnsi"/>
          <w:b w:val="0"/>
          <w:bCs w:val="0"/>
        </w:rPr>
      </w:pPr>
      <w:bookmarkStart w:id="1" w:name="_Hlk192925772"/>
      <w:r>
        <w:rPr>
          <w:rFonts w:asciiTheme="minorHAnsi" w:hAnsiTheme="minorHAnsi" w:cstheme="minorHAnsi"/>
        </w:rPr>
        <w:t xml:space="preserve">Część </w:t>
      </w:r>
      <w:r w:rsidR="00422303">
        <w:rPr>
          <w:rFonts w:asciiTheme="minorHAnsi" w:hAnsiTheme="minorHAnsi" w:cstheme="minorHAnsi"/>
        </w:rPr>
        <w:t>V</w:t>
      </w:r>
      <w:r w:rsidR="008F33E7" w:rsidRPr="00D54C2A">
        <w:rPr>
          <w:rFonts w:asciiTheme="minorHAnsi" w:hAnsiTheme="minorHAnsi" w:cstheme="minorHAnsi"/>
        </w:rPr>
        <w:t xml:space="preserve">: </w:t>
      </w:r>
      <w:r w:rsidR="00A60ED2" w:rsidRPr="00A60ED2">
        <w:rPr>
          <w:rFonts w:asciiTheme="minorHAnsi" w:hAnsiTheme="minorHAnsi" w:cstheme="minorHAnsi"/>
          <w:bCs w:val="0"/>
        </w:rPr>
        <w:t>Zakup mebli medycznych.</w:t>
      </w:r>
      <w:bookmarkEnd w:id="1"/>
    </w:p>
    <w:p w14:paraId="493728C2" w14:textId="77777777" w:rsidR="003217CD" w:rsidRDefault="003217CD" w:rsidP="00BF09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54C2A">
        <w:rPr>
          <w:rFonts w:cstheme="minorHAnsi"/>
          <w:b/>
          <w:bCs/>
        </w:rPr>
        <w:t>Specyfikacja techniczna zawiera opis wymagań minimalnych</w:t>
      </w:r>
    </w:p>
    <w:p w14:paraId="64236627" w14:textId="77777777" w:rsidR="00787AE9" w:rsidRPr="00D54C2A" w:rsidRDefault="00787AE9" w:rsidP="00BF09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D12D18A" w14:textId="77777777" w:rsidR="00D54C2A" w:rsidRPr="00D54C2A" w:rsidRDefault="00D54C2A" w:rsidP="00D54C2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D54C2A">
        <w:rPr>
          <w:rFonts w:cstheme="minorHAnsi"/>
          <w:b/>
          <w:bCs/>
        </w:rPr>
        <w:t>CPV:</w:t>
      </w:r>
    </w:p>
    <w:p w14:paraId="0AF3DB17" w14:textId="3EA1C048" w:rsidR="00BF0990" w:rsidRPr="00BF0990" w:rsidRDefault="00A60ED2" w:rsidP="00D54C2A">
      <w:pPr>
        <w:pStyle w:val="Tekstpodstawowy"/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A60ED2">
        <w:rPr>
          <w:rFonts w:cstheme="minorHAnsi"/>
        </w:rPr>
        <w:t>33192000-2 Meble medyczne</w:t>
      </w: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1467"/>
        <w:gridCol w:w="2503"/>
        <w:gridCol w:w="1276"/>
        <w:gridCol w:w="4536"/>
      </w:tblGrid>
      <w:tr w:rsidR="004D71AB" w14:paraId="6C73425F" w14:textId="77777777" w:rsidTr="0036332B">
        <w:trPr>
          <w:trHeight w:val="530"/>
        </w:trPr>
        <w:tc>
          <w:tcPr>
            <w:tcW w:w="1467" w:type="dxa"/>
            <w:shd w:val="clear" w:color="auto" w:fill="C5E0B3" w:themeFill="accent6" w:themeFillTint="66"/>
            <w:vAlign w:val="center"/>
          </w:tcPr>
          <w:p w14:paraId="4828BAAD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KATEGORIA</w:t>
            </w:r>
          </w:p>
        </w:tc>
        <w:tc>
          <w:tcPr>
            <w:tcW w:w="2503" w:type="dxa"/>
            <w:shd w:val="clear" w:color="auto" w:fill="C5E0B3" w:themeFill="accent6" w:themeFillTint="66"/>
            <w:vAlign w:val="center"/>
          </w:tcPr>
          <w:p w14:paraId="5D8E56F6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 xml:space="preserve">RODZAJ </w:t>
            </w:r>
            <w:r w:rsidR="001D3F55" w:rsidRPr="001D3F55">
              <w:rPr>
                <w:b/>
              </w:rPr>
              <w:t xml:space="preserve"> DOSTAWY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8AB0C96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ILOŚĆ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150E9B94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PARAMETRY</w:t>
            </w:r>
          </w:p>
        </w:tc>
      </w:tr>
      <w:tr w:rsidR="00A60ED2" w14:paraId="769D56DD" w14:textId="77777777" w:rsidTr="0036332B">
        <w:trPr>
          <w:trHeight w:val="270"/>
        </w:trPr>
        <w:tc>
          <w:tcPr>
            <w:tcW w:w="1467" w:type="dxa"/>
            <w:vMerge w:val="restart"/>
          </w:tcPr>
          <w:p w14:paraId="1CC62CE7" w14:textId="77777777" w:rsidR="00A60ED2" w:rsidRDefault="00A60ED2" w:rsidP="00787AE9">
            <w:pPr>
              <w:rPr>
                <w:b/>
                <w:sz w:val="24"/>
              </w:rPr>
            </w:pPr>
          </w:p>
          <w:p w14:paraId="79B54D17" w14:textId="77777777" w:rsidR="00A60ED2" w:rsidRDefault="00A60ED2" w:rsidP="00787AE9">
            <w:pPr>
              <w:rPr>
                <w:b/>
                <w:sz w:val="24"/>
              </w:rPr>
            </w:pPr>
          </w:p>
          <w:p w14:paraId="3B5B6DE2" w14:textId="2FEFB80D" w:rsidR="00A60ED2" w:rsidRPr="00E83F14" w:rsidRDefault="00A60ED2" w:rsidP="00787AE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Meble medyczne.</w:t>
            </w:r>
          </w:p>
        </w:tc>
        <w:tc>
          <w:tcPr>
            <w:tcW w:w="2503" w:type="dxa"/>
            <w:vAlign w:val="center"/>
          </w:tcPr>
          <w:p w14:paraId="3D933AC3" w14:textId="770B0B71" w:rsidR="00A60ED2" w:rsidRDefault="00A60ED2" w:rsidP="00FC2739">
            <w:r w:rsidRPr="00A60ED2">
              <w:t>Zakup</w:t>
            </w:r>
            <w:r>
              <w:t xml:space="preserve"> foteli lekarskich</w:t>
            </w:r>
            <w:r w:rsidRPr="00A60ED2">
              <w:t>.</w:t>
            </w:r>
          </w:p>
        </w:tc>
        <w:tc>
          <w:tcPr>
            <w:tcW w:w="1276" w:type="dxa"/>
            <w:vAlign w:val="center"/>
          </w:tcPr>
          <w:p w14:paraId="54422581" w14:textId="77777777" w:rsidR="00A60ED2" w:rsidRDefault="00A60ED2" w:rsidP="00395429"/>
          <w:p w14:paraId="08A59777" w14:textId="4CAC47B8" w:rsidR="00A60ED2" w:rsidRDefault="00A60ED2" w:rsidP="00FC2739">
            <w:r>
              <w:t xml:space="preserve">    16 szt.</w:t>
            </w:r>
          </w:p>
        </w:tc>
        <w:tc>
          <w:tcPr>
            <w:tcW w:w="4536" w:type="dxa"/>
            <w:vAlign w:val="center"/>
          </w:tcPr>
          <w:p w14:paraId="74D8B0AC" w14:textId="77777777" w:rsidR="00A60ED2" w:rsidRDefault="00A60ED2" w:rsidP="00A60ED2">
            <w:pPr>
              <w:spacing w:line="276" w:lineRule="auto"/>
            </w:pPr>
            <w:r>
              <w:t>Fotel lekarski kolor popielaty, Tapicerka   ze zmywalnej tkaniny,</w:t>
            </w:r>
          </w:p>
          <w:p w14:paraId="37FEA4B4" w14:textId="77777777" w:rsidR="00A60ED2" w:rsidRDefault="00A60ED2" w:rsidP="00A60ED2">
            <w:pPr>
              <w:spacing w:line="276" w:lineRule="auto"/>
            </w:pPr>
            <w:r>
              <w:t>Przeznaczony do stosowania w jednostkach służby zdrowia,</w:t>
            </w:r>
          </w:p>
          <w:p w14:paraId="3F016EB9" w14:textId="77777777" w:rsidR="00A60ED2" w:rsidRDefault="00A60ED2" w:rsidP="00A60ED2">
            <w:pPr>
              <w:spacing w:line="276" w:lineRule="auto"/>
            </w:pPr>
            <w:r>
              <w:t xml:space="preserve">Siedzisko i oparcie tapicerowane tkaniną powlekaną zmywalną, mechanizm: </w:t>
            </w:r>
            <w:proofErr w:type="spellStart"/>
            <w:r>
              <w:t>multiblock</w:t>
            </w:r>
            <w:proofErr w:type="spellEnd"/>
            <w:r>
              <w:t>/</w:t>
            </w:r>
            <w:proofErr w:type="spellStart"/>
            <w:r>
              <w:t>synchro</w:t>
            </w:r>
            <w:proofErr w:type="spellEnd"/>
            <w:r>
              <w:t xml:space="preserve"> – blokowanie w wielu pozycjach,</w:t>
            </w:r>
          </w:p>
          <w:p w14:paraId="3501872D" w14:textId="77777777" w:rsidR="00A60ED2" w:rsidRDefault="00A60ED2" w:rsidP="00A60ED2">
            <w:pPr>
              <w:spacing w:line="276" w:lineRule="auto"/>
            </w:pPr>
            <w:r>
              <w:t>podstawa: chromowana, kółka do powierzchni miękkich, kolumna chromowana, podłokietnik regulowany z częścią chromowaną.</w:t>
            </w:r>
          </w:p>
          <w:p w14:paraId="16AB8644" w14:textId="77777777" w:rsidR="00A60ED2" w:rsidRDefault="00A60ED2" w:rsidP="00A60ED2">
            <w:pPr>
              <w:spacing w:line="276" w:lineRule="auto"/>
            </w:pPr>
            <w:r>
              <w:t>Minimalna wysokość całkowita: 1015 MM</w:t>
            </w:r>
          </w:p>
          <w:p w14:paraId="4D4AAC07" w14:textId="77777777" w:rsidR="00A60ED2" w:rsidRDefault="00A60ED2" w:rsidP="00A60ED2">
            <w:pPr>
              <w:spacing w:line="276" w:lineRule="auto"/>
            </w:pPr>
            <w:r>
              <w:t>Maksymalna wysokość całkowita: 1150 MM</w:t>
            </w:r>
          </w:p>
          <w:p w14:paraId="44B673C4" w14:textId="77777777" w:rsidR="00A60ED2" w:rsidRDefault="00A60ED2" w:rsidP="00A60ED2">
            <w:pPr>
              <w:spacing w:line="276" w:lineRule="auto"/>
            </w:pPr>
            <w:r>
              <w:t>Szerokość całkowita: 665 MM</w:t>
            </w:r>
          </w:p>
          <w:p w14:paraId="2683FD46" w14:textId="77777777" w:rsidR="00A60ED2" w:rsidRDefault="00A60ED2" w:rsidP="00A60ED2">
            <w:pPr>
              <w:spacing w:line="276" w:lineRule="auto"/>
            </w:pPr>
            <w:r>
              <w:t>Minimalna wysokość siedziska: 480 MM</w:t>
            </w:r>
          </w:p>
          <w:p w14:paraId="30981C74" w14:textId="77777777" w:rsidR="00A60ED2" w:rsidRDefault="00A60ED2" w:rsidP="00A60ED2">
            <w:pPr>
              <w:spacing w:line="276" w:lineRule="auto"/>
            </w:pPr>
            <w:r>
              <w:t>Maksymalna wysokość siedziska: 610 MM</w:t>
            </w:r>
          </w:p>
          <w:p w14:paraId="5688668E" w14:textId="77777777" w:rsidR="00A60ED2" w:rsidRDefault="00A60ED2" w:rsidP="00A60ED2">
            <w:pPr>
              <w:spacing w:line="276" w:lineRule="auto"/>
            </w:pPr>
            <w:r>
              <w:t>Szerokość oparcia: 480 MM</w:t>
            </w:r>
          </w:p>
          <w:p w14:paraId="49D33C50" w14:textId="77777777" w:rsidR="00A60ED2" w:rsidRDefault="00A60ED2" w:rsidP="00A60ED2">
            <w:pPr>
              <w:spacing w:line="276" w:lineRule="auto"/>
            </w:pPr>
            <w:r>
              <w:t>Wysokość oparcia: 565 MM</w:t>
            </w:r>
          </w:p>
          <w:p w14:paraId="47BDA406" w14:textId="77777777" w:rsidR="00A60ED2" w:rsidRDefault="00A60ED2" w:rsidP="00A60ED2">
            <w:pPr>
              <w:spacing w:line="276" w:lineRule="auto"/>
            </w:pPr>
            <w:r>
              <w:t>Średnica podstawy: 600 MM</w:t>
            </w:r>
          </w:p>
          <w:p w14:paraId="514A67A6" w14:textId="77777777" w:rsidR="00A60ED2" w:rsidRDefault="00A60ED2" w:rsidP="00A60ED2">
            <w:pPr>
              <w:spacing w:line="276" w:lineRule="auto"/>
            </w:pPr>
            <w:r>
              <w:t>Szerokość siedziska: 480 MM</w:t>
            </w:r>
          </w:p>
          <w:p w14:paraId="191285A2" w14:textId="2E77339B" w:rsidR="00A60ED2" w:rsidRDefault="00A60ED2" w:rsidP="00A60ED2">
            <w:pPr>
              <w:spacing w:line="276" w:lineRule="auto"/>
            </w:pPr>
            <w:r>
              <w:t>Podłokietniki, zakres regulacji: 80 MM</w:t>
            </w:r>
          </w:p>
        </w:tc>
      </w:tr>
      <w:tr w:rsidR="00A60ED2" w14:paraId="138451E3" w14:textId="77777777" w:rsidTr="0036332B">
        <w:trPr>
          <w:trHeight w:val="270"/>
        </w:trPr>
        <w:tc>
          <w:tcPr>
            <w:tcW w:w="1467" w:type="dxa"/>
            <w:vMerge/>
          </w:tcPr>
          <w:p w14:paraId="02F07346" w14:textId="77777777" w:rsidR="00A60ED2" w:rsidRDefault="00A60ED2" w:rsidP="00787AE9">
            <w:pPr>
              <w:rPr>
                <w:b/>
                <w:sz w:val="24"/>
              </w:rPr>
            </w:pPr>
          </w:p>
        </w:tc>
        <w:tc>
          <w:tcPr>
            <w:tcW w:w="2503" w:type="dxa"/>
            <w:vAlign w:val="center"/>
          </w:tcPr>
          <w:p w14:paraId="5D82EE77" w14:textId="345608FC" w:rsidR="00A60ED2" w:rsidRPr="00A60ED2" w:rsidRDefault="00A60ED2" w:rsidP="00FC2739">
            <w:r w:rsidRPr="00A60ED2">
              <w:t>Zakup szaf medycznych szklanych</w:t>
            </w:r>
          </w:p>
        </w:tc>
        <w:tc>
          <w:tcPr>
            <w:tcW w:w="1276" w:type="dxa"/>
            <w:vAlign w:val="center"/>
          </w:tcPr>
          <w:p w14:paraId="03032141" w14:textId="7862B253" w:rsidR="00A60ED2" w:rsidRDefault="00A60ED2" w:rsidP="00395429">
            <w:r>
              <w:t>3 szt.</w:t>
            </w:r>
          </w:p>
        </w:tc>
        <w:tc>
          <w:tcPr>
            <w:tcW w:w="4536" w:type="dxa"/>
            <w:vAlign w:val="center"/>
          </w:tcPr>
          <w:p w14:paraId="64139D33" w14:textId="77777777" w:rsidR="00A60ED2" w:rsidRDefault="00A60ED2" w:rsidP="00A60ED2">
            <w:pPr>
              <w:spacing w:line="276" w:lineRule="auto"/>
            </w:pPr>
            <w:r>
              <w:t>Szafa na leki wykonanie z blachy o grubości 0,7 – 1,0 mm.</w:t>
            </w:r>
          </w:p>
          <w:p w14:paraId="5F82A855" w14:textId="77777777" w:rsidR="00A60ED2" w:rsidRDefault="00A60ED2" w:rsidP="00A60ED2">
            <w:pPr>
              <w:spacing w:line="276" w:lineRule="auto"/>
            </w:pPr>
            <w:r>
              <w:t>Wysokość: 1800 mm</w:t>
            </w:r>
          </w:p>
          <w:p w14:paraId="3280B9EB" w14:textId="77777777" w:rsidR="00A60ED2" w:rsidRDefault="00A60ED2" w:rsidP="00A60ED2">
            <w:pPr>
              <w:spacing w:line="276" w:lineRule="auto"/>
            </w:pPr>
            <w:r>
              <w:t>Szerokość: 1000 mm</w:t>
            </w:r>
          </w:p>
          <w:p w14:paraId="0F693B93" w14:textId="77777777" w:rsidR="00A60ED2" w:rsidRDefault="00A60ED2" w:rsidP="00A60ED2">
            <w:pPr>
              <w:spacing w:line="276" w:lineRule="auto"/>
            </w:pPr>
            <w:r>
              <w:t>Głębokość: 435 mm</w:t>
            </w:r>
          </w:p>
          <w:p w14:paraId="531F29A7" w14:textId="77777777" w:rsidR="00A60ED2" w:rsidRDefault="00A60ED2" w:rsidP="00A60ED2">
            <w:pPr>
              <w:spacing w:line="276" w:lineRule="auto"/>
            </w:pPr>
            <w:r>
              <w:t>Podwójne drzwi szklane z zamkiem</w:t>
            </w:r>
          </w:p>
          <w:p w14:paraId="6D8DCECC" w14:textId="77777777" w:rsidR="00A60ED2" w:rsidRDefault="00A60ED2" w:rsidP="00A60ED2">
            <w:pPr>
              <w:spacing w:line="276" w:lineRule="auto"/>
            </w:pPr>
            <w:r>
              <w:t>Cztery szklane półki ze szkła hartowanego (grubość 5 mm, nośność do 25 kg)</w:t>
            </w:r>
          </w:p>
          <w:p w14:paraId="74434DDC" w14:textId="77777777" w:rsidR="00A60ED2" w:rsidRDefault="00A60ED2" w:rsidP="00A60ED2">
            <w:pPr>
              <w:spacing w:line="276" w:lineRule="auto"/>
            </w:pPr>
            <w:r>
              <w:lastRenderedPageBreak/>
              <w:t>Regulowane co 25 mm</w:t>
            </w:r>
          </w:p>
          <w:p w14:paraId="550EE489" w14:textId="77777777" w:rsidR="00A60ED2" w:rsidRDefault="00A60ED2" w:rsidP="00A60ED2">
            <w:pPr>
              <w:spacing w:line="276" w:lineRule="auto"/>
            </w:pPr>
            <w:r>
              <w:t>System blokujący drzwi w dwóch punktach (góra i dół) dla maksymalnego bezpieczeństwa.</w:t>
            </w:r>
          </w:p>
          <w:p w14:paraId="37624019" w14:textId="77777777" w:rsidR="00A60ED2" w:rsidRDefault="00A60ED2" w:rsidP="00A60ED2">
            <w:pPr>
              <w:spacing w:line="276" w:lineRule="auto"/>
            </w:pPr>
            <w:r>
              <w:t>Wyposażona w stopki poziomujące oraz ślizgacze.</w:t>
            </w:r>
          </w:p>
          <w:p w14:paraId="2A1F72D0" w14:textId="4F41E13D" w:rsidR="00A60ED2" w:rsidRDefault="00A60ED2" w:rsidP="00A60ED2">
            <w:pPr>
              <w:spacing w:line="276" w:lineRule="auto"/>
            </w:pPr>
            <w:r>
              <w:t>Kolor biały malowany proszkowo</w:t>
            </w:r>
          </w:p>
        </w:tc>
      </w:tr>
    </w:tbl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C7313" w:rsidRPr="00EA0F1A" w14:paraId="4D6E60D0" w14:textId="77777777" w:rsidTr="000D25EB">
        <w:trPr>
          <w:trHeight w:hRule="exact" w:val="57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BC6B54" w14:textId="77777777" w:rsidR="005C7313" w:rsidRPr="00EA0F1A" w:rsidRDefault="005C7313" w:rsidP="00787AE9">
            <w:pPr>
              <w:kinsoku w:val="0"/>
              <w:overflowPunct w:val="0"/>
              <w:spacing w:before="124" w:after="104" w:line="333" w:lineRule="exact"/>
              <w:ind w:left="142" w:firstLine="283"/>
              <w:jc w:val="center"/>
              <w:textAlignment w:val="baseline"/>
              <w:rPr>
                <w:rFonts w:cstheme="minorHAnsi"/>
                <w:b/>
                <w:bCs/>
                <w:spacing w:val="6"/>
              </w:rPr>
            </w:pPr>
            <w:r w:rsidRPr="00EA0F1A">
              <w:rPr>
                <w:rFonts w:cstheme="minorHAnsi"/>
                <w:b/>
                <w:bCs/>
                <w:spacing w:val="6"/>
              </w:rPr>
              <w:lastRenderedPageBreak/>
              <w:t>OGÓLNE WYMAGANIA DOTYCZĄCE PRZEDMIOTU ZAMÓWIENIA</w:t>
            </w:r>
          </w:p>
        </w:tc>
      </w:tr>
      <w:tr w:rsidR="005C7313" w:rsidRPr="00EA0F1A" w14:paraId="023352CB" w14:textId="77777777" w:rsidTr="000D25EB">
        <w:trPr>
          <w:trHeight w:hRule="exact" w:val="287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E99A" w14:textId="77777777" w:rsidR="005C7313" w:rsidRPr="00EA0F1A" w:rsidRDefault="005C7313" w:rsidP="00787AE9">
            <w:pPr>
              <w:kinsoku w:val="0"/>
              <w:overflowPunct w:val="0"/>
              <w:spacing w:line="262" w:lineRule="exact"/>
              <w:ind w:left="142"/>
              <w:textAlignment w:val="baseline"/>
              <w:rPr>
                <w:rFonts w:cstheme="minorHAnsi"/>
                <w:b/>
                <w:spacing w:val="2"/>
              </w:rPr>
            </w:pPr>
            <w:r w:rsidRPr="00EA0F1A">
              <w:rPr>
                <w:rFonts w:cstheme="minorHAnsi"/>
                <w:b/>
                <w:spacing w:val="2"/>
              </w:rPr>
              <w:t xml:space="preserve">Gwarancja podstawowa </w:t>
            </w:r>
            <w:r w:rsidR="00BE66CA">
              <w:rPr>
                <w:rFonts w:cstheme="minorHAnsi"/>
                <w:b/>
                <w:spacing w:val="2"/>
              </w:rPr>
              <w:t>- min.  2 lata (24</w:t>
            </w:r>
            <w:r w:rsidRPr="00EA0F1A">
              <w:rPr>
                <w:rFonts w:cstheme="minorHAnsi"/>
                <w:b/>
                <w:spacing w:val="2"/>
              </w:rPr>
              <w:t xml:space="preserve"> miesi</w:t>
            </w:r>
            <w:r w:rsidR="00BE66CA">
              <w:rPr>
                <w:rFonts w:cstheme="minorHAnsi"/>
                <w:b/>
                <w:spacing w:val="2"/>
              </w:rPr>
              <w:t>ące</w:t>
            </w:r>
            <w:r w:rsidRPr="00EA0F1A">
              <w:rPr>
                <w:rFonts w:cstheme="minorHAnsi"/>
                <w:b/>
                <w:spacing w:val="2"/>
              </w:rPr>
              <w:t>)</w:t>
            </w:r>
          </w:p>
          <w:p w14:paraId="6C026AD8" w14:textId="77777777" w:rsidR="005C7313" w:rsidRPr="00894C82" w:rsidRDefault="005C7313" w:rsidP="005C7313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spacing w:before="2" w:after="0" w:line="248" w:lineRule="exact"/>
              <w:ind w:left="142" w:right="144"/>
              <w:textAlignment w:val="baseline"/>
              <w:rPr>
                <w:rFonts w:cstheme="minorHAnsi"/>
                <w:strike/>
              </w:rPr>
            </w:pPr>
            <w:r w:rsidRPr="007942C3">
              <w:rPr>
                <w:rFonts w:cstheme="minorHAnsi"/>
              </w:rPr>
              <w:t>Gwarancja powinna obejmować bezpłatne</w:t>
            </w:r>
            <w:r w:rsidR="00BE66CA">
              <w:rPr>
                <w:rFonts w:cstheme="minorHAnsi"/>
              </w:rPr>
              <w:t xml:space="preserve"> naprawy i bezpłatne przeglądy </w:t>
            </w:r>
            <w:r w:rsidRPr="007942C3">
              <w:rPr>
                <w:rFonts w:cstheme="minorHAnsi"/>
              </w:rPr>
              <w:t>w ciągu min.</w:t>
            </w:r>
            <w:r w:rsidR="00BE66CA">
              <w:rPr>
                <w:rFonts w:cstheme="minorHAnsi"/>
              </w:rPr>
              <w:t xml:space="preserve">2 lat </w:t>
            </w:r>
            <w:r w:rsidR="008172C6">
              <w:rPr>
                <w:rFonts w:cstheme="minorHAnsi"/>
              </w:rPr>
              <w:t xml:space="preserve"> według warunków gwarancji</w:t>
            </w:r>
            <w:r w:rsidR="00894C82">
              <w:rPr>
                <w:rFonts w:cstheme="minorHAnsi"/>
              </w:rPr>
              <w:t>.</w:t>
            </w:r>
          </w:p>
          <w:p w14:paraId="33C9DFA0" w14:textId="77777777" w:rsidR="00894C82" w:rsidRPr="00EA0F1A" w:rsidRDefault="00894C82" w:rsidP="00894C82">
            <w:pPr>
              <w:widowControl w:val="0"/>
              <w:kinsoku w:val="0"/>
              <w:overflowPunct w:val="0"/>
              <w:spacing w:before="2" w:after="0" w:line="248" w:lineRule="exact"/>
              <w:ind w:left="142" w:right="144"/>
              <w:textAlignment w:val="baseline"/>
              <w:rPr>
                <w:rFonts w:cstheme="minorHAnsi"/>
                <w:strike/>
              </w:rPr>
            </w:pPr>
          </w:p>
          <w:p w14:paraId="6294BA0A" w14:textId="77777777" w:rsidR="005C7313" w:rsidRPr="00EA0F1A" w:rsidRDefault="005C7313" w:rsidP="005C7313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0" w:line="248" w:lineRule="exact"/>
              <w:ind w:left="142"/>
              <w:textAlignment w:val="baseline"/>
              <w:rPr>
                <w:rFonts w:cstheme="minorHAnsi"/>
                <w:spacing w:val="-2"/>
              </w:rPr>
            </w:pPr>
            <w:r w:rsidRPr="00EA0F1A">
              <w:rPr>
                <w:rFonts w:cstheme="minorHAnsi"/>
                <w:b/>
                <w:spacing w:val="-2"/>
              </w:rPr>
              <w:t>Koszty oferty powinny uwzględniać</w:t>
            </w:r>
            <w:r w:rsidRPr="00EA0F1A">
              <w:rPr>
                <w:rFonts w:cstheme="minorHAnsi"/>
                <w:spacing w:val="-2"/>
              </w:rPr>
              <w:t>:</w:t>
            </w:r>
          </w:p>
          <w:p w14:paraId="7EB20552" w14:textId="77777777" w:rsidR="003B27A7" w:rsidRDefault="005C7313" w:rsidP="00787AE9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 w:rsidRPr="00EA0F1A">
              <w:rPr>
                <w:rFonts w:cstheme="minorHAnsi"/>
              </w:rPr>
              <w:t xml:space="preserve">- koszty </w:t>
            </w:r>
            <w:r w:rsidR="003B27A7">
              <w:rPr>
                <w:rFonts w:cstheme="minorHAnsi"/>
              </w:rPr>
              <w:t>zakupu i dostawy</w:t>
            </w:r>
          </w:p>
          <w:p w14:paraId="0E830604" w14:textId="77777777" w:rsidR="003B27A7" w:rsidRDefault="003B27A7" w:rsidP="00787AE9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- koszty montażu</w:t>
            </w:r>
          </w:p>
          <w:p w14:paraId="538A783B" w14:textId="77777777" w:rsidR="005C7313" w:rsidRPr="00EA0F1A" w:rsidRDefault="003B27A7" w:rsidP="00894C82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94C82">
              <w:rPr>
                <w:rFonts w:cstheme="minorHAnsi"/>
              </w:rPr>
              <w:t xml:space="preserve">jeżeli dotyczy </w:t>
            </w:r>
            <w:r>
              <w:rPr>
                <w:rFonts w:cstheme="minorHAnsi"/>
              </w:rPr>
              <w:t xml:space="preserve">koszty </w:t>
            </w:r>
            <w:r w:rsidR="005C7313" w:rsidRPr="00EA0F1A">
              <w:rPr>
                <w:rFonts w:cstheme="minorHAnsi"/>
              </w:rPr>
              <w:t>pierwszych przeglądów serwisowych według zaleceń producenta oraz zgodnie z instrukcją,</w:t>
            </w:r>
          </w:p>
        </w:tc>
      </w:tr>
      <w:tr w:rsidR="005C7313" w:rsidRPr="00EA0F1A" w14:paraId="41FA3AB6" w14:textId="77777777" w:rsidTr="000D25EB">
        <w:tblPrEx>
          <w:tblCellMar>
            <w:left w:w="108" w:type="dxa"/>
            <w:right w:w="108" w:type="dxa"/>
          </w:tblCellMar>
        </w:tblPrEx>
        <w:trPr>
          <w:trHeight w:hRule="exact" w:val="8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3AE" w14:textId="77777777" w:rsidR="005C7313" w:rsidRPr="00EA0F1A" w:rsidRDefault="005C7313" w:rsidP="00787AE9">
            <w:pPr>
              <w:kinsoku w:val="0"/>
              <w:overflowPunct w:val="0"/>
              <w:spacing w:line="248" w:lineRule="exact"/>
              <w:ind w:left="142"/>
              <w:textAlignment w:val="baseline"/>
              <w:rPr>
                <w:rFonts w:cstheme="minorHAnsi"/>
                <w:b/>
              </w:rPr>
            </w:pPr>
            <w:r w:rsidRPr="00EA0F1A">
              <w:rPr>
                <w:rFonts w:cstheme="minorHAnsi"/>
                <w:b/>
              </w:rPr>
              <w:t>Do oferty należy dołączyć przedmiotowe środki dowodowe:</w:t>
            </w:r>
          </w:p>
          <w:p w14:paraId="2B5A4AF4" w14:textId="77777777" w:rsidR="005C7313" w:rsidRPr="00EA0F1A" w:rsidRDefault="005C7313" w:rsidP="003B27A7">
            <w:pPr>
              <w:kinsoku w:val="0"/>
              <w:overflowPunct w:val="0"/>
              <w:spacing w:line="256" w:lineRule="exact"/>
              <w:ind w:left="142"/>
              <w:textAlignment w:val="baseline"/>
              <w:rPr>
                <w:rFonts w:cstheme="minorHAnsi"/>
              </w:rPr>
            </w:pPr>
            <w:r w:rsidRPr="00EA0F1A">
              <w:rPr>
                <w:rFonts w:cstheme="minorHAnsi"/>
              </w:rPr>
              <w:t xml:space="preserve">- foldery, prospekty ze zdjęciami oferowanego </w:t>
            </w:r>
            <w:r w:rsidR="003B27A7">
              <w:rPr>
                <w:rFonts w:cstheme="minorHAnsi"/>
              </w:rPr>
              <w:t>sprzętu</w:t>
            </w:r>
            <w:r w:rsidRPr="00EA0F1A">
              <w:rPr>
                <w:rFonts w:cstheme="minorHAnsi"/>
              </w:rPr>
              <w:t>, z wymiarami oraz opisem wyposażenia;</w:t>
            </w:r>
          </w:p>
        </w:tc>
      </w:tr>
      <w:tr w:rsidR="005C7313" w:rsidRPr="00EA0F1A" w14:paraId="3F9DEF12" w14:textId="77777777" w:rsidTr="000D25EB">
        <w:trPr>
          <w:trHeight w:hRule="exact" w:val="8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F08" w14:textId="77777777" w:rsidR="005C7313" w:rsidRPr="00EA0F1A" w:rsidRDefault="005C7313" w:rsidP="00A66C3A">
            <w:pPr>
              <w:tabs>
                <w:tab w:val="num" w:pos="720"/>
              </w:tabs>
              <w:ind w:left="142"/>
              <w:rPr>
                <w:rFonts w:cstheme="minorHAnsi"/>
                <w:spacing w:val="-1"/>
              </w:rPr>
            </w:pPr>
            <w:r w:rsidRPr="00EA0F1A">
              <w:rPr>
                <w:rFonts w:cstheme="minorHAnsi"/>
                <w:spacing w:val="-1"/>
              </w:rPr>
              <w:t xml:space="preserve"> </w:t>
            </w:r>
            <w:r w:rsidRPr="00EA0F1A">
              <w:rPr>
                <w:rFonts w:cstheme="minorHAnsi"/>
                <w:b/>
                <w:spacing w:val="-1"/>
              </w:rPr>
              <w:t>W terminie dostawy należy dostarczyć:</w:t>
            </w:r>
            <w:r w:rsidRPr="00EA0F1A">
              <w:rPr>
                <w:rFonts w:cstheme="minorHAnsi"/>
                <w:spacing w:val="-1"/>
              </w:rPr>
              <w:t xml:space="preserve"> instrukcje obsługi i konserwacji, urządzeń i sprzętu w języku polskim, książki gwarancyjne</w:t>
            </w:r>
            <w:r w:rsidRPr="00EA0F1A">
              <w:rPr>
                <w:rFonts w:cstheme="minorHAnsi"/>
              </w:rPr>
              <w:t>, atest</w:t>
            </w:r>
            <w:r w:rsidR="00A66C3A">
              <w:rPr>
                <w:rFonts w:cstheme="minorHAnsi"/>
              </w:rPr>
              <w:t>y, certyfikaty</w:t>
            </w:r>
            <w:r w:rsidRPr="00EA0F1A">
              <w:rPr>
                <w:rFonts w:cstheme="minorHAnsi"/>
              </w:rPr>
              <w:t>.</w:t>
            </w:r>
          </w:p>
        </w:tc>
      </w:tr>
    </w:tbl>
    <w:p w14:paraId="28E96539" w14:textId="77777777" w:rsidR="005C7313" w:rsidRDefault="005C7313"/>
    <w:p w14:paraId="1CDD13D3" w14:textId="77777777" w:rsidR="00BF0990" w:rsidRDefault="00BF0990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  <w:bookmarkStart w:id="2" w:name="_Hlk78359335"/>
    </w:p>
    <w:p w14:paraId="684E5081" w14:textId="77777777" w:rsidR="00BF0990" w:rsidRDefault="00BF0990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1F735050" w14:textId="77777777" w:rsidR="004B409C" w:rsidRDefault="004B409C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5DCD2AC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38AE083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1D3B4C5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51CA9F5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5509CA8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096CC1F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14219B1B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848061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E1F864A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0A6F931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756B64EC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340BA413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bookmarkEnd w:id="2"/>
    <w:p w14:paraId="3DA24DEF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sectPr w:rsidR="00E83F14" w:rsidSect="00B903A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18126" w14:textId="77777777" w:rsidR="005901DF" w:rsidRDefault="005901DF" w:rsidP="00063271">
      <w:pPr>
        <w:spacing w:after="0" w:line="240" w:lineRule="auto"/>
      </w:pPr>
      <w:r>
        <w:separator/>
      </w:r>
    </w:p>
  </w:endnote>
  <w:endnote w:type="continuationSeparator" w:id="0">
    <w:p w14:paraId="18BEBC48" w14:textId="77777777" w:rsidR="005901DF" w:rsidRDefault="005901DF" w:rsidP="0006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386B9" w14:textId="77777777" w:rsidR="005901DF" w:rsidRDefault="005901DF" w:rsidP="00063271">
      <w:pPr>
        <w:spacing w:after="0" w:line="240" w:lineRule="auto"/>
      </w:pPr>
      <w:r>
        <w:separator/>
      </w:r>
    </w:p>
  </w:footnote>
  <w:footnote w:type="continuationSeparator" w:id="0">
    <w:p w14:paraId="42549DBB" w14:textId="77777777" w:rsidR="005901DF" w:rsidRDefault="005901DF" w:rsidP="0006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9A27EE"/>
    <w:multiLevelType w:val="singleLevel"/>
    <w:tmpl w:val="A8541528"/>
    <w:lvl w:ilvl="0">
      <w:start w:val="1"/>
      <w:numFmt w:val="upperLetter"/>
      <w:lvlText w:val="%1."/>
      <w:lvlJc w:val="left"/>
      <w:pPr>
        <w:tabs>
          <w:tab w:val="num" w:pos="432"/>
        </w:tabs>
        <w:ind w:left="72"/>
      </w:pPr>
      <w:rPr>
        <w:rFonts w:cs="Times New Roman"/>
        <w:b/>
        <w:strike w:val="0"/>
        <w:snapToGrid/>
        <w:color w:val="auto"/>
        <w:sz w:val="22"/>
        <w:szCs w:val="22"/>
      </w:rPr>
    </w:lvl>
  </w:abstractNum>
  <w:num w:numId="1" w16cid:durableId="1256745953">
    <w:abstractNumId w:val="1"/>
  </w:num>
  <w:num w:numId="2" w16cid:durableId="157778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A2"/>
    <w:rsid w:val="00005549"/>
    <w:rsid w:val="00016BC5"/>
    <w:rsid w:val="00027949"/>
    <w:rsid w:val="00032589"/>
    <w:rsid w:val="00034C80"/>
    <w:rsid w:val="00045B86"/>
    <w:rsid w:val="00056846"/>
    <w:rsid w:val="00057AAB"/>
    <w:rsid w:val="00063271"/>
    <w:rsid w:val="00066415"/>
    <w:rsid w:val="000B4FF2"/>
    <w:rsid w:val="000C2C18"/>
    <w:rsid w:val="000C5F19"/>
    <w:rsid w:val="000D25EB"/>
    <w:rsid w:val="000E3EEC"/>
    <w:rsid w:val="00112483"/>
    <w:rsid w:val="001278D2"/>
    <w:rsid w:val="001749A2"/>
    <w:rsid w:val="00175AE2"/>
    <w:rsid w:val="00180FF9"/>
    <w:rsid w:val="00185CBA"/>
    <w:rsid w:val="001A4043"/>
    <w:rsid w:val="001D3F55"/>
    <w:rsid w:val="001F6A44"/>
    <w:rsid w:val="00220FFB"/>
    <w:rsid w:val="00224165"/>
    <w:rsid w:val="00227BE5"/>
    <w:rsid w:val="00236472"/>
    <w:rsid w:val="0025489E"/>
    <w:rsid w:val="00260116"/>
    <w:rsid w:val="003217CD"/>
    <w:rsid w:val="003357A7"/>
    <w:rsid w:val="00350FCF"/>
    <w:rsid w:val="00356331"/>
    <w:rsid w:val="0036332B"/>
    <w:rsid w:val="00395429"/>
    <w:rsid w:val="003B27A7"/>
    <w:rsid w:val="003B6506"/>
    <w:rsid w:val="0040003D"/>
    <w:rsid w:val="00412BE7"/>
    <w:rsid w:val="0042189A"/>
    <w:rsid w:val="00422303"/>
    <w:rsid w:val="004238A4"/>
    <w:rsid w:val="0043335F"/>
    <w:rsid w:val="00434D1E"/>
    <w:rsid w:val="00461CE6"/>
    <w:rsid w:val="00473BC5"/>
    <w:rsid w:val="00476900"/>
    <w:rsid w:val="004B409C"/>
    <w:rsid w:val="004C309C"/>
    <w:rsid w:val="004D5DF8"/>
    <w:rsid w:val="004D71AB"/>
    <w:rsid w:val="00500155"/>
    <w:rsid w:val="005174A8"/>
    <w:rsid w:val="0054275D"/>
    <w:rsid w:val="00560E2A"/>
    <w:rsid w:val="005670D5"/>
    <w:rsid w:val="005901DF"/>
    <w:rsid w:val="005B7E1D"/>
    <w:rsid w:val="005C7313"/>
    <w:rsid w:val="005F42DD"/>
    <w:rsid w:val="00645251"/>
    <w:rsid w:val="0066242A"/>
    <w:rsid w:val="0067492C"/>
    <w:rsid w:val="006A20A9"/>
    <w:rsid w:val="006D2C8D"/>
    <w:rsid w:val="006E0B3F"/>
    <w:rsid w:val="006F03F4"/>
    <w:rsid w:val="007119C1"/>
    <w:rsid w:val="00732E09"/>
    <w:rsid w:val="00753F57"/>
    <w:rsid w:val="00776A03"/>
    <w:rsid w:val="00780092"/>
    <w:rsid w:val="00786237"/>
    <w:rsid w:val="00787AE9"/>
    <w:rsid w:val="008172C6"/>
    <w:rsid w:val="0086253C"/>
    <w:rsid w:val="00872BD7"/>
    <w:rsid w:val="00894C82"/>
    <w:rsid w:val="008C2E41"/>
    <w:rsid w:val="008C52F4"/>
    <w:rsid w:val="008C7BC5"/>
    <w:rsid w:val="008D582F"/>
    <w:rsid w:val="008D59D8"/>
    <w:rsid w:val="008F33E7"/>
    <w:rsid w:val="009528C6"/>
    <w:rsid w:val="0095664A"/>
    <w:rsid w:val="00957D77"/>
    <w:rsid w:val="009648D0"/>
    <w:rsid w:val="0097609F"/>
    <w:rsid w:val="00980C74"/>
    <w:rsid w:val="00984DE2"/>
    <w:rsid w:val="009878A6"/>
    <w:rsid w:val="009C1123"/>
    <w:rsid w:val="009C28C8"/>
    <w:rsid w:val="009D0CB5"/>
    <w:rsid w:val="00A06B27"/>
    <w:rsid w:val="00A17FEE"/>
    <w:rsid w:val="00A4398D"/>
    <w:rsid w:val="00A51313"/>
    <w:rsid w:val="00A60ED2"/>
    <w:rsid w:val="00A66C3A"/>
    <w:rsid w:val="00A813E9"/>
    <w:rsid w:val="00A96F66"/>
    <w:rsid w:val="00AA4941"/>
    <w:rsid w:val="00AA6EAF"/>
    <w:rsid w:val="00B35345"/>
    <w:rsid w:val="00B64824"/>
    <w:rsid w:val="00B903AA"/>
    <w:rsid w:val="00BA2DC7"/>
    <w:rsid w:val="00BC2C3B"/>
    <w:rsid w:val="00BE26D0"/>
    <w:rsid w:val="00BE66CA"/>
    <w:rsid w:val="00BE7F6B"/>
    <w:rsid w:val="00BF0990"/>
    <w:rsid w:val="00C043C7"/>
    <w:rsid w:val="00C0448E"/>
    <w:rsid w:val="00C13752"/>
    <w:rsid w:val="00C16B99"/>
    <w:rsid w:val="00C635F9"/>
    <w:rsid w:val="00C84081"/>
    <w:rsid w:val="00C94FD9"/>
    <w:rsid w:val="00C95FE5"/>
    <w:rsid w:val="00D54C2A"/>
    <w:rsid w:val="00D835CA"/>
    <w:rsid w:val="00DB05AC"/>
    <w:rsid w:val="00DC763E"/>
    <w:rsid w:val="00DD462A"/>
    <w:rsid w:val="00DE4F1C"/>
    <w:rsid w:val="00E0093F"/>
    <w:rsid w:val="00E22DA8"/>
    <w:rsid w:val="00E31B42"/>
    <w:rsid w:val="00E83F14"/>
    <w:rsid w:val="00EC2CF6"/>
    <w:rsid w:val="00EF6248"/>
    <w:rsid w:val="00F026EF"/>
    <w:rsid w:val="00F268CE"/>
    <w:rsid w:val="00F277B9"/>
    <w:rsid w:val="00F36356"/>
    <w:rsid w:val="00F47A50"/>
    <w:rsid w:val="00F85844"/>
    <w:rsid w:val="00F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7144"/>
  <w15:docId w15:val="{27AF9CD0-8AEC-42E9-9FAA-405BB94D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E2A"/>
  </w:style>
  <w:style w:type="paragraph" w:styleId="Nagwek4">
    <w:name w:val="heading 4"/>
    <w:basedOn w:val="Normalny"/>
    <w:link w:val="Nagwek4Znak"/>
    <w:uiPriority w:val="9"/>
    <w:unhideWhenUsed/>
    <w:qFormat/>
    <w:rsid w:val="00BF0990"/>
    <w:pPr>
      <w:widowControl w:val="0"/>
      <w:autoSpaceDE w:val="0"/>
      <w:autoSpaceDN w:val="0"/>
      <w:spacing w:after="0" w:line="240" w:lineRule="auto"/>
      <w:ind w:left="496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2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2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2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E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8F3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F3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54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4C2A"/>
  </w:style>
  <w:style w:type="character" w:customStyle="1" w:styleId="Teksttreci">
    <w:name w:val="Tekst treści_"/>
    <w:basedOn w:val="Domylnaczcionkaakapitu"/>
    <w:link w:val="Teksttreci0"/>
    <w:uiPriority w:val="99"/>
    <w:rsid w:val="00185CBA"/>
    <w:rPr>
      <w:rFonts w:ascii="Times New Roman" w:hAnsi="Times New Roman"/>
      <w:color w:val="000000"/>
    </w:rPr>
  </w:style>
  <w:style w:type="paragraph" w:customStyle="1" w:styleId="Teksttreci0">
    <w:name w:val="Tekst treści"/>
    <w:basedOn w:val="Normalny"/>
    <w:link w:val="Teksttreci"/>
    <w:uiPriority w:val="99"/>
    <w:rsid w:val="00185CBA"/>
    <w:pPr>
      <w:widowControl w:val="0"/>
      <w:spacing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Aneta Piszczek</cp:lastModifiedBy>
  <cp:revision>7</cp:revision>
  <cp:lastPrinted>2022-07-05T16:21:00Z</cp:lastPrinted>
  <dcterms:created xsi:type="dcterms:W3CDTF">2025-03-12T11:30:00Z</dcterms:created>
  <dcterms:modified xsi:type="dcterms:W3CDTF">2025-03-15T09:14:00Z</dcterms:modified>
</cp:coreProperties>
</file>